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315E" w14:textId="77777777" w:rsidR="008867D2" w:rsidRDefault="00000000">
      <w:pPr>
        <w:pBdr>
          <w:top w:val="nil"/>
          <w:left w:val="nil"/>
          <w:bottom w:val="nil"/>
          <w:right w:val="nil"/>
          <w:between w:val="nil"/>
        </w:pBdr>
        <w:ind w:left="2835"/>
        <w:rPr>
          <w:b/>
          <w:smallCaps/>
          <w:color w:val="000000"/>
          <w:sz w:val="22"/>
          <w:szCs w:val="22"/>
        </w:rPr>
      </w:pPr>
      <w:r>
        <w:rPr>
          <w:b/>
          <w:i/>
          <w:smallCaps/>
          <w:color w:val="000000"/>
          <w:sz w:val="22"/>
          <w:szCs w:val="22"/>
        </w:rPr>
        <w:t>HABEAS CORPUS</w:t>
      </w:r>
      <w:r>
        <w:rPr>
          <w:b/>
          <w:smallCaps/>
          <w:color w:val="000000"/>
          <w:sz w:val="22"/>
          <w:szCs w:val="22"/>
        </w:rPr>
        <w:t>. FURTO QUALIFICADO.</w:t>
      </w:r>
      <w:r>
        <w:rPr>
          <w:smallCaps/>
          <w:color w:val="000000"/>
          <w:sz w:val="22"/>
          <w:szCs w:val="22"/>
        </w:rPr>
        <w:t xml:space="preserve"> </w:t>
      </w:r>
      <w:r>
        <w:rPr>
          <w:b/>
          <w:smallCaps/>
          <w:color w:val="000000"/>
          <w:sz w:val="22"/>
          <w:szCs w:val="22"/>
        </w:rPr>
        <w:t xml:space="preserve">PRISÃO PREVENTIVA. PRESSUPOSTOS. EXCESSO DE PRAZO. PARCIAL CONHECIMENTO DO </w:t>
      </w:r>
      <w:r>
        <w:rPr>
          <w:b/>
          <w:i/>
          <w:smallCaps/>
          <w:color w:val="000000"/>
          <w:sz w:val="22"/>
          <w:szCs w:val="22"/>
        </w:rPr>
        <w:t>WRIT</w:t>
      </w:r>
      <w:r>
        <w:rPr>
          <w:b/>
          <w:smallCaps/>
          <w:color w:val="000000"/>
          <w:sz w:val="22"/>
          <w:szCs w:val="22"/>
        </w:rPr>
        <w:t>. ORDEM DENEGADA.</w:t>
      </w:r>
    </w:p>
    <w:p w14:paraId="28F3ADDB" w14:textId="77777777" w:rsidR="008867D2" w:rsidRDefault="00000000">
      <w:pPr>
        <w:pBdr>
          <w:top w:val="nil"/>
          <w:left w:val="nil"/>
          <w:bottom w:val="nil"/>
          <w:right w:val="nil"/>
          <w:between w:val="nil"/>
        </w:pBdr>
        <w:ind w:left="2835"/>
        <w:rPr>
          <w:b/>
          <w:color w:val="000000"/>
          <w:sz w:val="22"/>
          <w:szCs w:val="22"/>
        </w:rPr>
      </w:pPr>
      <w:r>
        <w:rPr>
          <w:b/>
          <w:color w:val="000000"/>
          <w:sz w:val="22"/>
          <w:szCs w:val="22"/>
        </w:rPr>
        <w:t>- JUÍZO POSITIVO DE ADMISSIBILIDADE PARCIAL. Ausência dos pressupostos da segregação cautelar, desproporcionalidade da medida e existência de condições favoráveis ao paciente. Fundamentos já examinados em HC recentemente julgado pela Câmara. Mera reiteração das alegações pelo impetrante. Não conhecimento.</w:t>
      </w:r>
    </w:p>
    <w:p w14:paraId="276161B5" w14:textId="77777777" w:rsidR="008867D2" w:rsidRDefault="00000000">
      <w:pPr>
        <w:pBdr>
          <w:top w:val="nil"/>
          <w:left w:val="nil"/>
          <w:bottom w:val="nil"/>
          <w:right w:val="nil"/>
          <w:between w:val="nil"/>
        </w:pBdr>
        <w:ind w:left="2835"/>
        <w:rPr>
          <w:b/>
          <w:color w:val="000000"/>
          <w:sz w:val="22"/>
          <w:szCs w:val="22"/>
        </w:rPr>
      </w:pPr>
      <w:r>
        <w:rPr>
          <w:b/>
          <w:color w:val="000000"/>
          <w:sz w:val="22"/>
          <w:szCs w:val="22"/>
        </w:rPr>
        <w:t xml:space="preserve">- ALEGAÇÃO DE EXCESSO DE PRAZO. Não se encontra configurada qualquer ilegalidade, pois não se verifica mora processual decorrente de inércia imputável ao aparato judicial. Paciente preso preventivamente em 26.01.2016. Denúncia recebida em 04.03.2016. Feito que se reveste de certa complexidade, envolvendo denúncia contra três agentes, com treze testemunhas arroladas pela acusação. Ademais, a audiência de instrução já está aprazada para o próximo dia 24.04.2016. Nesse contexto, não se constata constrangimento apto a ensejar a concessão da ordem pelo fundamento do excesso de prazo na formação da culpa. </w:t>
      </w:r>
    </w:p>
    <w:p w14:paraId="5DEE2A9A" w14:textId="77777777" w:rsidR="008867D2" w:rsidRDefault="00000000">
      <w:pPr>
        <w:pBdr>
          <w:top w:val="nil"/>
          <w:left w:val="nil"/>
          <w:bottom w:val="nil"/>
          <w:right w:val="nil"/>
          <w:between w:val="nil"/>
        </w:pBdr>
        <w:ind w:left="2835"/>
        <w:rPr>
          <w:b/>
          <w:color w:val="000000"/>
          <w:sz w:val="22"/>
          <w:szCs w:val="22"/>
        </w:rPr>
      </w:pPr>
      <w:r>
        <w:rPr>
          <w:b/>
          <w:color w:val="000000"/>
          <w:sz w:val="22"/>
          <w:szCs w:val="22"/>
        </w:rPr>
        <w:t xml:space="preserve">Parcial conhecimento do </w:t>
      </w:r>
      <w:r>
        <w:rPr>
          <w:b/>
          <w:i/>
          <w:color w:val="000000"/>
          <w:sz w:val="22"/>
          <w:szCs w:val="22"/>
        </w:rPr>
        <w:t xml:space="preserve">writ. </w:t>
      </w:r>
      <w:r>
        <w:rPr>
          <w:b/>
          <w:color w:val="000000"/>
          <w:sz w:val="22"/>
          <w:szCs w:val="22"/>
        </w:rPr>
        <w:t>Ordem denegada.</w:t>
      </w:r>
    </w:p>
    <w:p w14:paraId="14E54B96" w14:textId="77777777" w:rsidR="008867D2" w:rsidRDefault="008867D2"/>
    <w:tbl>
      <w:tblPr>
        <w:tblStyle w:val="a"/>
        <w:tblW w:w="8644" w:type="dxa"/>
        <w:tblInd w:w="-70" w:type="dxa"/>
        <w:tblLayout w:type="fixed"/>
        <w:tblLook w:val="0000" w:firstRow="0" w:lastRow="0" w:firstColumn="0" w:lastColumn="0" w:noHBand="0" w:noVBand="0"/>
      </w:tblPr>
      <w:tblGrid>
        <w:gridCol w:w="4322"/>
        <w:gridCol w:w="968"/>
        <w:gridCol w:w="3354"/>
      </w:tblGrid>
      <w:tr w:rsidR="008867D2" w14:paraId="36624EB2" w14:textId="77777777">
        <w:tc>
          <w:tcPr>
            <w:tcW w:w="4322" w:type="dxa"/>
          </w:tcPr>
          <w:p w14:paraId="3B9173B6" w14:textId="77777777" w:rsidR="008867D2" w:rsidRDefault="00000000">
            <w:pPr>
              <w:pBdr>
                <w:top w:val="nil"/>
                <w:left w:val="nil"/>
                <w:bottom w:val="nil"/>
                <w:right w:val="nil"/>
                <w:between w:val="nil"/>
              </w:pBdr>
              <w:tabs>
                <w:tab w:val="right" w:pos="8505"/>
              </w:tabs>
              <w:rPr>
                <w:smallCaps/>
                <w:color w:val="000000"/>
              </w:rPr>
            </w:pPr>
            <w:r>
              <w:rPr>
                <w:smallCaps/>
                <w:color w:val="000000"/>
              </w:rPr>
              <w:t>HABEAS CORPUS</w:t>
            </w:r>
          </w:p>
          <w:p w14:paraId="5610EC20" w14:textId="77777777" w:rsidR="008867D2" w:rsidRDefault="008867D2">
            <w:pPr>
              <w:pBdr>
                <w:top w:val="nil"/>
                <w:left w:val="nil"/>
                <w:bottom w:val="nil"/>
                <w:right w:val="nil"/>
                <w:between w:val="nil"/>
              </w:pBdr>
              <w:tabs>
                <w:tab w:val="right" w:pos="8505"/>
              </w:tabs>
              <w:rPr>
                <w:smallCaps/>
                <w:color w:val="000000"/>
              </w:rPr>
            </w:pPr>
          </w:p>
        </w:tc>
        <w:tc>
          <w:tcPr>
            <w:tcW w:w="4322" w:type="dxa"/>
            <w:gridSpan w:val="2"/>
          </w:tcPr>
          <w:p w14:paraId="623F6DC0" w14:textId="77777777" w:rsidR="008867D2" w:rsidRDefault="00000000">
            <w:pPr>
              <w:pBdr>
                <w:top w:val="nil"/>
                <w:left w:val="nil"/>
                <w:bottom w:val="nil"/>
                <w:right w:val="nil"/>
                <w:between w:val="nil"/>
              </w:pBdr>
              <w:tabs>
                <w:tab w:val="right" w:pos="8505"/>
              </w:tabs>
              <w:jc w:val="right"/>
              <w:rPr>
                <w:smallCaps/>
                <w:color w:val="000000"/>
              </w:rPr>
            </w:pPr>
            <w:r>
              <w:rPr>
                <w:smallCaps/>
                <w:color w:val="000000"/>
              </w:rPr>
              <w:t>OITAVA CÂMARA CRIMINAL</w:t>
            </w:r>
          </w:p>
        </w:tc>
      </w:tr>
      <w:tr w:rsidR="008867D2" w14:paraId="350170D4" w14:textId="77777777">
        <w:tc>
          <w:tcPr>
            <w:tcW w:w="4322" w:type="dxa"/>
          </w:tcPr>
          <w:p w14:paraId="7471C460" w14:textId="77777777" w:rsidR="008867D2" w:rsidRDefault="00000000">
            <w:pPr>
              <w:pBdr>
                <w:top w:val="nil"/>
                <w:left w:val="nil"/>
                <w:bottom w:val="nil"/>
                <w:right w:val="nil"/>
                <w:between w:val="nil"/>
              </w:pBdr>
              <w:tabs>
                <w:tab w:val="right" w:pos="8505"/>
              </w:tabs>
              <w:rPr>
                <w:smallCaps/>
                <w:color w:val="000000"/>
              </w:rPr>
            </w:pPr>
            <w:r>
              <w:rPr>
                <w:smallCaps/>
                <w:color w:val="000000"/>
              </w:rPr>
              <w:t>Nº 70068850668 (Nº CNJ: 0095260-41.2016.8.21.7000)</w:t>
            </w:r>
          </w:p>
          <w:p w14:paraId="4B877C2D" w14:textId="77777777" w:rsidR="008867D2" w:rsidRDefault="008867D2">
            <w:pPr>
              <w:pBdr>
                <w:top w:val="nil"/>
                <w:left w:val="nil"/>
                <w:bottom w:val="nil"/>
                <w:right w:val="nil"/>
                <w:between w:val="nil"/>
              </w:pBdr>
              <w:tabs>
                <w:tab w:val="right" w:pos="8505"/>
              </w:tabs>
              <w:rPr>
                <w:smallCaps/>
                <w:color w:val="000000"/>
              </w:rPr>
            </w:pPr>
          </w:p>
        </w:tc>
        <w:tc>
          <w:tcPr>
            <w:tcW w:w="4322" w:type="dxa"/>
            <w:gridSpan w:val="2"/>
          </w:tcPr>
          <w:p w14:paraId="27B3BA5E" w14:textId="77777777" w:rsidR="008867D2" w:rsidRDefault="00000000">
            <w:pPr>
              <w:pBdr>
                <w:top w:val="nil"/>
                <w:left w:val="nil"/>
                <w:bottom w:val="nil"/>
                <w:right w:val="nil"/>
                <w:between w:val="nil"/>
              </w:pBdr>
              <w:tabs>
                <w:tab w:val="right" w:pos="8505"/>
              </w:tabs>
              <w:jc w:val="right"/>
              <w:rPr>
                <w:smallCaps/>
                <w:color w:val="000000"/>
              </w:rPr>
            </w:pPr>
            <w:r>
              <w:rPr>
                <w:smallCaps/>
                <w:color w:val="000000"/>
              </w:rPr>
              <w:t>COMARCA DE URUGUAIANA</w:t>
            </w:r>
          </w:p>
        </w:tc>
      </w:tr>
      <w:tr w:rsidR="008867D2" w14:paraId="0A1B91C1" w14:textId="77777777">
        <w:tc>
          <w:tcPr>
            <w:tcW w:w="5290" w:type="dxa"/>
            <w:gridSpan w:val="2"/>
          </w:tcPr>
          <w:p w14:paraId="13525633" w14:textId="77777777" w:rsidR="008867D2" w:rsidRDefault="00000000">
            <w:pPr>
              <w:pBdr>
                <w:top w:val="nil"/>
                <w:left w:val="nil"/>
                <w:bottom w:val="nil"/>
                <w:right w:val="nil"/>
                <w:between w:val="nil"/>
              </w:pBdr>
              <w:tabs>
                <w:tab w:val="right" w:pos="8505"/>
              </w:tabs>
              <w:rPr>
                <w:smallCaps/>
                <w:color w:val="000000"/>
              </w:rPr>
            </w:pPr>
            <w:r>
              <w:rPr>
                <w:smallCaps/>
                <w:color w:val="000000"/>
              </w:rPr>
              <w:t xml:space="preserve">CARLOS ROBERTO SOUZA DE SOUZA </w:t>
            </w:r>
          </w:p>
          <w:p w14:paraId="58C1AC8E" w14:textId="77777777" w:rsidR="008867D2" w:rsidRDefault="008867D2">
            <w:pPr>
              <w:pBdr>
                <w:top w:val="nil"/>
                <w:left w:val="nil"/>
                <w:bottom w:val="nil"/>
                <w:right w:val="nil"/>
                <w:between w:val="nil"/>
              </w:pBdr>
              <w:tabs>
                <w:tab w:val="right" w:pos="8505"/>
              </w:tabs>
              <w:rPr>
                <w:smallCaps/>
                <w:color w:val="000000"/>
              </w:rPr>
            </w:pPr>
          </w:p>
        </w:tc>
        <w:tc>
          <w:tcPr>
            <w:tcW w:w="3354" w:type="dxa"/>
          </w:tcPr>
          <w:p w14:paraId="1905AF1C" w14:textId="77777777" w:rsidR="008867D2" w:rsidRDefault="00000000">
            <w:pPr>
              <w:pBdr>
                <w:top w:val="nil"/>
                <w:left w:val="nil"/>
                <w:bottom w:val="nil"/>
                <w:right w:val="nil"/>
                <w:between w:val="nil"/>
              </w:pBdr>
              <w:tabs>
                <w:tab w:val="right" w:pos="8505"/>
              </w:tabs>
              <w:jc w:val="right"/>
              <w:rPr>
                <w:smallCaps/>
                <w:color w:val="000000"/>
              </w:rPr>
            </w:pPr>
            <w:r>
              <w:rPr>
                <w:smallCaps/>
                <w:color w:val="000000"/>
              </w:rPr>
              <w:t>IMPETRANTE</w:t>
            </w:r>
          </w:p>
        </w:tc>
      </w:tr>
      <w:tr w:rsidR="008867D2" w14:paraId="12866CD7" w14:textId="77777777">
        <w:tc>
          <w:tcPr>
            <w:tcW w:w="5290" w:type="dxa"/>
            <w:gridSpan w:val="2"/>
          </w:tcPr>
          <w:p w14:paraId="5EB33EA7" w14:textId="77777777" w:rsidR="008867D2" w:rsidRDefault="00000000">
            <w:pPr>
              <w:pBdr>
                <w:top w:val="nil"/>
                <w:left w:val="nil"/>
                <w:bottom w:val="nil"/>
                <w:right w:val="nil"/>
                <w:between w:val="nil"/>
              </w:pBdr>
              <w:tabs>
                <w:tab w:val="right" w:pos="8505"/>
              </w:tabs>
              <w:rPr>
                <w:smallCaps/>
                <w:color w:val="000000"/>
              </w:rPr>
            </w:pPr>
            <w:r>
              <w:rPr>
                <w:smallCaps/>
                <w:color w:val="000000"/>
              </w:rPr>
              <w:t xml:space="preserve">CLEBER DA SILVA GONCALVES </w:t>
            </w:r>
          </w:p>
          <w:p w14:paraId="1D776696" w14:textId="77777777" w:rsidR="008867D2" w:rsidRDefault="008867D2">
            <w:pPr>
              <w:pBdr>
                <w:top w:val="nil"/>
                <w:left w:val="nil"/>
                <w:bottom w:val="nil"/>
                <w:right w:val="nil"/>
                <w:between w:val="nil"/>
              </w:pBdr>
              <w:tabs>
                <w:tab w:val="right" w:pos="8505"/>
              </w:tabs>
              <w:rPr>
                <w:smallCaps/>
                <w:color w:val="000000"/>
              </w:rPr>
            </w:pPr>
          </w:p>
        </w:tc>
        <w:tc>
          <w:tcPr>
            <w:tcW w:w="3354" w:type="dxa"/>
          </w:tcPr>
          <w:p w14:paraId="08A73AC6" w14:textId="77777777" w:rsidR="008867D2" w:rsidRDefault="00000000">
            <w:pPr>
              <w:pBdr>
                <w:top w:val="nil"/>
                <w:left w:val="nil"/>
                <w:bottom w:val="nil"/>
                <w:right w:val="nil"/>
                <w:between w:val="nil"/>
              </w:pBdr>
              <w:tabs>
                <w:tab w:val="right" w:pos="8505"/>
              </w:tabs>
              <w:jc w:val="right"/>
              <w:rPr>
                <w:smallCaps/>
                <w:color w:val="000000"/>
              </w:rPr>
            </w:pPr>
            <w:r>
              <w:rPr>
                <w:smallCaps/>
                <w:color w:val="000000"/>
              </w:rPr>
              <w:t>PACIENTE</w:t>
            </w:r>
          </w:p>
        </w:tc>
      </w:tr>
      <w:tr w:rsidR="008867D2" w14:paraId="64646B18" w14:textId="77777777">
        <w:tc>
          <w:tcPr>
            <w:tcW w:w="5290" w:type="dxa"/>
            <w:gridSpan w:val="2"/>
          </w:tcPr>
          <w:p w14:paraId="4A0A1C57" w14:textId="77777777" w:rsidR="008867D2" w:rsidRDefault="00000000">
            <w:pPr>
              <w:pBdr>
                <w:top w:val="nil"/>
                <w:left w:val="nil"/>
                <w:bottom w:val="nil"/>
                <w:right w:val="nil"/>
                <w:between w:val="nil"/>
              </w:pBdr>
              <w:tabs>
                <w:tab w:val="right" w:pos="8505"/>
              </w:tabs>
              <w:rPr>
                <w:smallCaps/>
                <w:color w:val="000000"/>
              </w:rPr>
            </w:pPr>
            <w:r>
              <w:rPr>
                <w:smallCaps/>
                <w:color w:val="000000"/>
              </w:rPr>
              <w:t xml:space="preserve">JUIZ DE DIREITO DA 2 VARA CRIMINAL DA COMARCA DE URUGUAIANA </w:t>
            </w:r>
          </w:p>
          <w:p w14:paraId="00EE2434" w14:textId="77777777" w:rsidR="008867D2" w:rsidRDefault="008867D2">
            <w:pPr>
              <w:pBdr>
                <w:top w:val="nil"/>
                <w:left w:val="nil"/>
                <w:bottom w:val="nil"/>
                <w:right w:val="nil"/>
                <w:between w:val="nil"/>
              </w:pBdr>
              <w:tabs>
                <w:tab w:val="right" w:pos="8505"/>
              </w:tabs>
              <w:rPr>
                <w:smallCaps/>
                <w:color w:val="000000"/>
              </w:rPr>
            </w:pPr>
          </w:p>
        </w:tc>
        <w:tc>
          <w:tcPr>
            <w:tcW w:w="3354" w:type="dxa"/>
          </w:tcPr>
          <w:p w14:paraId="4AEF9643" w14:textId="77777777" w:rsidR="008867D2" w:rsidRDefault="00000000">
            <w:pPr>
              <w:pBdr>
                <w:top w:val="nil"/>
                <w:left w:val="nil"/>
                <w:bottom w:val="nil"/>
                <w:right w:val="nil"/>
                <w:between w:val="nil"/>
              </w:pBdr>
              <w:tabs>
                <w:tab w:val="right" w:pos="8505"/>
              </w:tabs>
              <w:jc w:val="right"/>
              <w:rPr>
                <w:smallCaps/>
                <w:color w:val="000000"/>
              </w:rPr>
            </w:pPr>
            <w:r>
              <w:rPr>
                <w:smallCaps/>
                <w:color w:val="000000"/>
              </w:rPr>
              <w:t>COATOR</w:t>
            </w:r>
          </w:p>
        </w:tc>
      </w:tr>
    </w:tbl>
    <w:p w14:paraId="7B6D6C74" w14:textId="77777777" w:rsidR="008867D2" w:rsidRDefault="008867D2"/>
    <w:p w14:paraId="2FE69E32" w14:textId="77777777" w:rsidR="008867D2" w:rsidRDefault="00000000">
      <w:pPr>
        <w:keepNext/>
        <w:pBdr>
          <w:top w:val="nil"/>
          <w:left w:val="nil"/>
          <w:bottom w:val="nil"/>
          <w:right w:val="nil"/>
          <w:between w:val="nil"/>
        </w:pBdr>
        <w:spacing w:before="240" w:after="60" w:line="360" w:lineRule="auto"/>
        <w:jc w:val="center"/>
        <w:rPr>
          <w:b/>
          <w:color w:val="000000"/>
          <w:sz w:val="28"/>
          <w:szCs w:val="28"/>
        </w:rPr>
      </w:pPr>
      <w:r>
        <w:rPr>
          <w:b/>
          <w:color w:val="000000"/>
          <w:sz w:val="28"/>
          <w:szCs w:val="28"/>
        </w:rPr>
        <w:t>ACÓRDÃO</w:t>
      </w:r>
    </w:p>
    <w:p w14:paraId="3D4FA7FA" w14:textId="77777777" w:rsidR="008867D2" w:rsidRDefault="008867D2">
      <w:pPr>
        <w:pBdr>
          <w:top w:val="nil"/>
          <w:left w:val="nil"/>
          <w:bottom w:val="nil"/>
          <w:right w:val="nil"/>
          <w:between w:val="nil"/>
        </w:pBdr>
        <w:spacing w:after="60" w:line="360" w:lineRule="auto"/>
        <w:ind w:firstLine="1418"/>
        <w:rPr>
          <w:color w:val="000000"/>
        </w:rPr>
      </w:pPr>
    </w:p>
    <w:p w14:paraId="33EBE40F" w14:textId="77777777" w:rsidR="008867D2" w:rsidRDefault="00000000">
      <w:pPr>
        <w:pBdr>
          <w:top w:val="nil"/>
          <w:left w:val="nil"/>
          <w:bottom w:val="nil"/>
          <w:right w:val="nil"/>
          <w:between w:val="nil"/>
        </w:pBdr>
        <w:spacing w:after="60" w:line="360" w:lineRule="auto"/>
        <w:ind w:firstLine="1418"/>
        <w:rPr>
          <w:color w:val="000000"/>
        </w:rPr>
      </w:pPr>
      <w:r>
        <w:rPr>
          <w:color w:val="000000"/>
        </w:rPr>
        <w:t xml:space="preserve">Vistos, relatados e discutidos os autos. </w:t>
      </w:r>
    </w:p>
    <w:p w14:paraId="7B98DCCD" w14:textId="77777777" w:rsidR="008867D2" w:rsidRDefault="00000000">
      <w:pPr>
        <w:pBdr>
          <w:top w:val="nil"/>
          <w:left w:val="nil"/>
          <w:bottom w:val="nil"/>
          <w:right w:val="nil"/>
          <w:between w:val="nil"/>
        </w:pBdr>
        <w:spacing w:after="60" w:line="360" w:lineRule="auto"/>
        <w:ind w:firstLine="1418"/>
        <w:rPr>
          <w:color w:val="000000"/>
        </w:rPr>
      </w:pPr>
      <w:r>
        <w:rPr>
          <w:color w:val="000000"/>
        </w:rPr>
        <w:lastRenderedPageBreak/>
        <w:t xml:space="preserve">Acordam os Desembargadores integrantes da Oitava Câmara Criminal do Tribunal de Justiça do Estado, à unanimidade, em conhecer parcialmente da ação constitucional e, na parte em que conhecido o </w:t>
      </w:r>
      <w:r>
        <w:rPr>
          <w:i/>
          <w:color w:val="000000"/>
        </w:rPr>
        <w:t>writ</w:t>
      </w:r>
      <w:r>
        <w:rPr>
          <w:color w:val="000000"/>
        </w:rPr>
        <w:t>, denegar a ordem.</w:t>
      </w:r>
    </w:p>
    <w:p w14:paraId="325B9E02" w14:textId="77777777" w:rsidR="008867D2" w:rsidRDefault="00000000">
      <w:pPr>
        <w:pBdr>
          <w:top w:val="nil"/>
          <w:left w:val="nil"/>
          <w:bottom w:val="nil"/>
          <w:right w:val="nil"/>
          <w:between w:val="nil"/>
        </w:pBdr>
        <w:spacing w:after="60" w:line="360" w:lineRule="auto"/>
        <w:ind w:firstLine="1418"/>
        <w:rPr>
          <w:color w:val="000000"/>
        </w:rPr>
      </w:pPr>
      <w:r>
        <w:rPr>
          <w:color w:val="000000"/>
        </w:rPr>
        <w:t>Custas na forma da lei.</w:t>
      </w:r>
    </w:p>
    <w:p w14:paraId="7FC97E2D" w14:textId="77777777" w:rsidR="008867D2" w:rsidRDefault="00000000">
      <w:pPr>
        <w:pBdr>
          <w:top w:val="nil"/>
          <w:left w:val="nil"/>
          <w:bottom w:val="nil"/>
          <w:right w:val="nil"/>
          <w:between w:val="nil"/>
        </w:pBdr>
        <w:spacing w:after="60" w:line="360" w:lineRule="auto"/>
        <w:ind w:firstLine="1418"/>
        <w:rPr>
          <w:color w:val="000000"/>
        </w:rPr>
      </w:pPr>
      <w:r>
        <w:rPr>
          <w:color w:val="000000"/>
        </w:rPr>
        <w:t xml:space="preserve">Participaram do julgamento, além do signatário, as eminentes Senhoras </w:t>
      </w:r>
      <w:proofErr w:type="spellStart"/>
      <w:r>
        <w:rPr>
          <w:b/>
          <w:smallCaps/>
          <w:color w:val="000000"/>
        </w:rPr>
        <w:t>DES.ª</w:t>
      </w:r>
      <w:proofErr w:type="spellEnd"/>
      <w:r>
        <w:rPr>
          <w:b/>
          <w:smallCaps/>
          <w:color w:val="000000"/>
        </w:rPr>
        <w:t xml:space="preserve"> NAELE OCHOA PIAZZETA (PRESIDENTE) E </w:t>
      </w:r>
      <w:proofErr w:type="spellStart"/>
      <w:r>
        <w:rPr>
          <w:b/>
          <w:smallCaps/>
          <w:color w:val="000000"/>
        </w:rPr>
        <w:t>DES.ª</w:t>
      </w:r>
      <w:proofErr w:type="spellEnd"/>
      <w:r>
        <w:rPr>
          <w:b/>
          <w:smallCaps/>
          <w:color w:val="000000"/>
        </w:rPr>
        <w:t xml:space="preserve"> ISABEL DE BORBA LUCAS</w:t>
      </w:r>
      <w:r>
        <w:rPr>
          <w:color w:val="000000"/>
        </w:rPr>
        <w:t>.</w:t>
      </w:r>
    </w:p>
    <w:p w14:paraId="6FFA812D" w14:textId="77777777" w:rsidR="008867D2" w:rsidRDefault="00000000">
      <w:pPr>
        <w:pBdr>
          <w:top w:val="nil"/>
          <w:left w:val="nil"/>
          <w:bottom w:val="nil"/>
          <w:right w:val="nil"/>
          <w:between w:val="nil"/>
        </w:pBdr>
        <w:spacing w:after="60" w:line="360" w:lineRule="auto"/>
        <w:ind w:firstLine="1418"/>
        <w:rPr>
          <w:color w:val="000000"/>
        </w:rPr>
      </w:pPr>
      <w:r>
        <w:rPr>
          <w:color w:val="000000"/>
        </w:rPr>
        <w:t>Porto Alegre, 20 de abril de 2016.</w:t>
      </w:r>
    </w:p>
    <w:p w14:paraId="783A8CDC" w14:textId="77777777" w:rsidR="008867D2" w:rsidRDefault="008867D2"/>
    <w:p w14:paraId="793ADB50" w14:textId="77777777" w:rsidR="008867D2" w:rsidRDefault="00000000">
      <w:pPr>
        <w:pBdr>
          <w:top w:val="nil"/>
          <w:left w:val="nil"/>
          <w:bottom w:val="nil"/>
          <w:right w:val="nil"/>
          <w:between w:val="nil"/>
        </w:pBdr>
        <w:jc w:val="center"/>
        <w:rPr>
          <w:b/>
          <w:color w:val="000000"/>
          <w:sz w:val="22"/>
          <w:szCs w:val="22"/>
        </w:rPr>
      </w:pPr>
      <w:r>
        <w:rPr>
          <w:b/>
          <w:color w:val="000000"/>
          <w:sz w:val="22"/>
          <w:szCs w:val="22"/>
        </w:rPr>
        <w:t xml:space="preserve">DESEMBARGADOR DÁLVIO LEITE DIAS TEIXEIRA, </w:t>
      </w:r>
    </w:p>
    <w:p w14:paraId="61FC94F4" w14:textId="77777777" w:rsidR="008867D2" w:rsidRDefault="00000000">
      <w:pPr>
        <w:pBdr>
          <w:top w:val="nil"/>
          <w:left w:val="nil"/>
          <w:bottom w:val="nil"/>
          <w:right w:val="nil"/>
          <w:between w:val="nil"/>
        </w:pBdr>
        <w:jc w:val="center"/>
        <w:rPr>
          <w:b/>
          <w:color w:val="000000"/>
          <w:sz w:val="22"/>
          <w:szCs w:val="22"/>
        </w:rPr>
      </w:pPr>
      <w:r>
        <w:rPr>
          <w:b/>
          <w:color w:val="000000"/>
          <w:sz w:val="22"/>
          <w:szCs w:val="22"/>
        </w:rPr>
        <w:t>Relator.</w:t>
      </w:r>
    </w:p>
    <w:p w14:paraId="31EB4F73" w14:textId="77777777" w:rsidR="008867D2" w:rsidRDefault="008867D2"/>
    <w:p w14:paraId="2B53BD74" w14:textId="77777777" w:rsidR="008867D2" w:rsidRDefault="00000000">
      <w:pPr>
        <w:pBdr>
          <w:top w:val="nil"/>
          <w:left w:val="nil"/>
          <w:bottom w:val="nil"/>
          <w:right w:val="nil"/>
          <w:between w:val="nil"/>
        </w:pBdr>
        <w:spacing w:before="240" w:after="60" w:line="360" w:lineRule="auto"/>
        <w:jc w:val="center"/>
        <w:rPr>
          <w:b/>
          <w:color w:val="000000"/>
          <w:sz w:val="28"/>
          <w:szCs w:val="28"/>
        </w:rPr>
      </w:pPr>
      <w:r>
        <w:rPr>
          <w:b/>
          <w:color w:val="000000"/>
          <w:sz w:val="28"/>
          <w:szCs w:val="28"/>
        </w:rPr>
        <w:t>RELATÓRIO</w:t>
      </w:r>
    </w:p>
    <w:p w14:paraId="4697DA57" w14:textId="77777777" w:rsidR="008867D2" w:rsidRDefault="00000000">
      <w:pPr>
        <w:pBdr>
          <w:top w:val="nil"/>
          <w:left w:val="nil"/>
          <w:bottom w:val="nil"/>
          <w:right w:val="nil"/>
          <w:between w:val="nil"/>
        </w:pBdr>
        <w:spacing w:after="60" w:line="360" w:lineRule="auto"/>
        <w:rPr>
          <w:b/>
          <w:smallCaps/>
          <w:color w:val="000000"/>
        </w:rPr>
      </w:pPr>
      <w:r>
        <w:rPr>
          <w:b/>
          <w:smallCaps/>
          <w:color w:val="000000"/>
        </w:rPr>
        <w:t>DESEMBARGADOR DÁLVIO LEITE DIAS TEIXEIRA (RELATOR)</w:t>
      </w:r>
    </w:p>
    <w:p w14:paraId="4AA01538" w14:textId="77777777" w:rsidR="008867D2" w:rsidRDefault="00000000">
      <w:pPr>
        <w:pBdr>
          <w:top w:val="nil"/>
          <w:left w:val="nil"/>
          <w:bottom w:val="nil"/>
          <w:right w:val="nil"/>
          <w:between w:val="nil"/>
        </w:pBdr>
        <w:spacing w:after="60" w:line="360" w:lineRule="auto"/>
        <w:ind w:firstLine="1418"/>
        <w:rPr>
          <w:color w:val="000000"/>
        </w:rPr>
      </w:pPr>
      <w:r>
        <w:rPr>
          <w:color w:val="000000"/>
        </w:rPr>
        <w:t xml:space="preserve">Trata-se de </w:t>
      </w:r>
      <w:r>
        <w:rPr>
          <w:i/>
          <w:color w:val="000000"/>
        </w:rPr>
        <w:t xml:space="preserve">habeas corpus, </w:t>
      </w:r>
      <w:r>
        <w:rPr>
          <w:color w:val="000000"/>
        </w:rPr>
        <w:t xml:space="preserve">com pedido liminar, impetrado em favor de </w:t>
      </w:r>
      <w:r>
        <w:rPr>
          <w:b/>
          <w:color w:val="000000"/>
        </w:rPr>
        <w:t>CLEBER DA SILVA GONÇALVES</w:t>
      </w:r>
      <w:r>
        <w:rPr>
          <w:color w:val="000000"/>
        </w:rPr>
        <w:t>, apontando como autoridade coatora o MM. Juiz de Direito da 2ª Vara Criminal da Comarca de Uruguaiana/RS.</w:t>
      </w:r>
    </w:p>
    <w:p w14:paraId="7A5AE878" w14:textId="77777777" w:rsidR="008867D2" w:rsidRDefault="00000000">
      <w:pPr>
        <w:pBdr>
          <w:top w:val="nil"/>
          <w:left w:val="nil"/>
          <w:bottom w:val="nil"/>
          <w:right w:val="nil"/>
          <w:between w:val="nil"/>
        </w:pBdr>
        <w:spacing w:after="60" w:line="360" w:lineRule="auto"/>
        <w:ind w:firstLine="1418"/>
        <w:rPr>
          <w:color w:val="000000"/>
        </w:rPr>
      </w:pPr>
      <w:r>
        <w:rPr>
          <w:color w:val="000000"/>
        </w:rPr>
        <w:t>A fim de embasar a presente ação constitucional, sustenta o impetrante, em síntese, a ilegalidade da manutenção da segregação cautelar do paciente, enfatizando o excesso de prazo na formação da culpa e a ausência dos pressupostos do art. 312 do Código de Processo Penal no caso.</w:t>
      </w:r>
    </w:p>
    <w:p w14:paraId="0C954FB7" w14:textId="77777777" w:rsidR="008867D2" w:rsidRDefault="00000000">
      <w:pPr>
        <w:pBdr>
          <w:top w:val="nil"/>
          <w:left w:val="nil"/>
          <w:bottom w:val="nil"/>
          <w:right w:val="nil"/>
          <w:between w:val="nil"/>
        </w:pBdr>
        <w:spacing w:after="60" w:line="360" w:lineRule="auto"/>
        <w:ind w:firstLine="1418"/>
        <w:rPr>
          <w:color w:val="000000"/>
        </w:rPr>
      </w:pPr>
      <w:r>
        <w:rPr>
          <w:color w:val="000000"/>
        </w:rPr>
        <w:t>O pedido liminar foi indeferido (fls. 18/19).</w:t>
      </w:r>
    </w:p>
    <w:p w14:paraId="571FC65E" w14:textId="77777777" w:rsidR="008867D2" w:rsidRDefault="00000000">
      <w:pPr>
        <w:pBdr>
          <w:top w:val="nil"/>
          <w:left w:val="nil"/>
          <w:bottom w:val="nil"/>
          <w:right w:val="nil"/>
          <w:between w:val="nil"/>
        </w:pBdr>
        <w:spacing w:after="60" w:line="360" w:lineRule="auto"/>
        <w:ind w:firstLine="1418"/>
        <w:rPr>
          <w:color w:val="000000"/>
        </w:rPr>
      </w:pPr>
      <w:r>
        <w:rPr>
          <w:color w:val="000000"/>
        </w:rPr>
        <w:t>As informações foram prestadas (fls. 23 e ss.).</w:t>
      </w:r>
    </w:p>
    <w:p w14:paraId="7909E866" w14:textId="77777777" w:rsidR="008867D2" w:rsidRDefault="00000000">
      <w:pPr>
        <w:pBdr>
          <w:top w:val="nil"/>
          <w:left w:val="nil"/>
          <w:bottom w:val="nil"/>
          <w:right w:val="nil"/>
          <w:between w:val="nil"/>
        </w:pBdr>
        <w:spacing w:after="60" w:line="360" w:lineRule="auto"/>
        <w:ind w:firstLine="1418"/>
        <w:rPr>
          <w:color w:val="000000"/>
        </w:rPr>
      </w:pPr>
      <w:r>
        <w:rPr>
          <w:color w:val="000000"/>
        </w:rPr>
        <w:t>O Ministério Público apresentou parecer opinando pela denegação da ordem (fls. 44/47).</w:t>
      </w:r>
    </w:p>
    <w:p w14:paraId="0C25929C" w14:textId="77777777" w:rsidR="008867D2" w:rsidRDefault="00000000">
      <w:pPr>
        <w:pBdr>
          <w:top w:val="nil"/>
          <w:left w:val="nil"/>
          <w:bottom w:val="nil"/>
          <w:right w:val="nil"/>
          <w:between w:val="nil"/>
        </w:pBdr>
        <w:spacing w:after="60" w:line="360" w:lineRule="auto"/>
        <w:ind w:firstLine="1418"/>
        <w:rPr>
          <w:color w:val="000000"/>
        </w:rPr>
      </w:pPr>
      <w:r>
        <w:rPr>
          <w:color w:val="000000"/>
        </w:rPr>
        <w:lastRenderedPageBreak/>
        <w:t>Após, vieram os autos conclusos para julgamento.</w:t>
      </w:r>
    </w:p>
    <w:p w14:paraId="18762066" w14:textId="77777777" w:rsidR="008867D2" w:rsidRDefault="00000000">
      <w:pPr>
        <w:pBdr>
          <w:top w:val="nil"/>
          <w:left w:val="nil"/>
          <w:bottom w:val="nil"/>
          <w:right w:val="nil"/>
          <w:between w:val="nil"/>
        </w:pBdr>
        <w:spacing w:after="60" w:line="360" w:lineRule="auto"/>
        <w:ind w:firstLine="1418"/>
        <w:rPr>
          <w:color w:val="000000"/>
        </w:rPr>
      </w:pPr>
      <w:r>
        <w:rPr>
          <w:color w:val="000000"/>
        </w:rPr>
        <w:t>É o relatório.</w:t>
      </w:r>
    </w:p>
    <w:p w14:paraId="06C5A59A" w14:textId="77777777" w:rsidR="008867D2" w:rsidRDefault="00000000">
      <w:pPr>
        <w:pBdr>
          <w:top w:val="nil"/>
          <w:left w:val="nil"/>
          <w:bottom w:val="nil"/>
          <w:right w:val="nil"/>
          <w:between w:val="nil"/>
        </w:pBdr>
        <w:spacing w:before="240" w:after="60" w:line="360" w:lineRule="auto"/>
        <w:jc w:val="center"/>
        <w:rPr>
          <w:b/>
          <w:color w:val="000000"/>
          <w:sz w:val="28"/>
          <w:szCs w:val="28"/>
        </w:rPr>
      </w:pPr>
      <w:r>
        <w:rPr>
          <w:b/>
          <w:color w:val="000000"/>
          <w:sz w:val="28"/>
          <w:szCs w:val="28"/>
        </w:rPr>
        <w:t>VOTOS</w:t>
      </w:r>
    </w:p>
    <w:p w14:paraId="676EAF6D" w14:textId="77777777" w:rsidR="008867D2" w:rsidRDefault="00000000">
      <w:pPr>
        <w:pBdr>
          <w:top w:val="nil"/>
          <w:left w:val="nil"/>
          <w:bottom w:val="nil"/>
          <w:right w:val="nil"/>
          <w:between w:val="nil"/>
        </w:pBdr>
        <w:spacing w:after="60" w:line="360" w:lineRule="auto"/>
        <w:rPr>
          <w:b/>
          <w:smallCaps/>
          <w:color w:val="000000"/>
        </w:rPr>
      </w:pPr>
      <w:r>
        <w:rPr>
          <w:b/>
          <w:smallCaps/>
          <w:color w:val="000000"/>
        </w:rPr>
        <w:t>DESEMBARGADOR DÁLVIO LEITE DIAS TEIXEIRA (RELATOR)</w:t>
      </w:r>
    </w:p>
    <w:p w14:paraId="1C4CE86E" w14:textId="77777777" w:rsidR="008867D2" w:rsidRDefault="00000000">
      <w:pPr>
        <w:pBdr>
          <w:top w:val="nil"/>
          <w:left w:val="nil"/>
          <w:bottom w:val="nil"/>
          <w:right w:val="nil"/>
          <w:between w:val="nil"/>
        </w:pBdr>
        <w:spacing w:after="60" w:line="360" w:lineRule="auto"/>
        <w:ind w:firstLine="1418"/>
        <w:rPr>
          <w:color w:val="000000"/>
        </w:rPr>
      </w:pPr>
      <w:r>
        <w:rPr>
          <w:color w:val="000000"/>
        </w:rPr>
        <w:t xml:space="preserve">Conforme já destacado quando do exame do pedido liminar, a presente </w:t>
      </w:r>
      <w:r>
        <w:rPr>
          <w:b/>
          <w:color w:val="000000"/>
        </w:rPr>
        <w:t>ação constitucional merece parcial conhecimento</w:t>
      </w:r>
      <w:r>
        <w:rPr>
          <w:color w:val="000000"/>
        </w:rPr>
        <w:t xml:space="preserve"> considerando que, em favor do paciente, foi impetrado o </w:t>
      </w:r>
      <w:r>
        <w:rPr>
          <w:i/>
          <w:color w:val="000000"/>
        </w:rPr>
        <w:t xml:space="preserve">habeas corpus </w:t>
      </w:r>
      <w:r>
        <w:rPr>
          <w:color w:val="000000"/>
        </w:rPr>
        <w:t xml:space="preserve">n.º 70068135730, julgado por esta Câmara em 09.03.2016. E neste </w:t>
      </w:r>
      <w:r>
        <w:rPr>
          <w:i/>
          <w:color w:val="000000"/>
        </w:rPr>
        <w:t xml:space="preserve">writ, </w:t>
      </w:r>
      <w:r>
        <w:rPr>
          <w:color w:val="000000"/>
        </w:rPr>
        <w:t>foi examinada por este órgão julgador a matéria relativa à existência dos pressupostos autorizadores da segregação cautelar, condições pessoais favoráveis ao agente e desproporcionalidade da medida.</w:t>
      </w:r>
    </w:p>
    <w:p w14:paraId="4D7D72CA" w14:textId="77777777" w:rsidR="008867D2" w:rsidRDefault="00000000">
      <w:pPr>
        <w:pBdr>
          <w:top w:val="nil"/>
          <w:left w:val="nil"/>
          <w:bottom w:val="nil"/>
          <w:right w:val="nil"/>
          <w:between w:val="nil"/>
        </w:pBdr>
        <w:spacing w:after="60" w:line="360" w:lineRule="auto"/>
        <w:ind w:firstLine="1418"/>
        <w:rPr>
          <w:color w:val="000000"/>
        </w:rPr>
      </w:pPr>
      <w:r>
        <w:rPr>
          <w:color w:val="000000"/>
        </w:rPr>
        <w:t>Segue colacionada a ementa do aludido julgado:</w:t>
      </w:r>
    </w:p>
    <w:p w14:paraId="60A99D60" w14:textId="77777777" w:rsidR="008867D2" w:rsidRDefault="00000000">
      <w:pPr>
        <w:pBdr>
          <w:top w:val="nil"/>
          <w:left w:val="nil"/>
          <w:bottom w:val="nil"/>
          <w:right w:val="nil"/>
          <w:between w:val="nil"/>
        </w:pBdr>
        <w:spacing w:after="60"/>
        <w:ind w:left="2835"/>
        <w:rPr>
          <w:i/>
          <w:color w:val="000000"/>
          <w:sz w:val="22"/>
          <w:szCs w:val="22"/>
        </w:rPr>
      </w:pPr>
      <w:r>
        <w:rPr>
          <w:b/>
          <w:i/>
          <w:color w:val="000000"/>
          <w:sz w:val="22"/>
          <w:szCs w:val="22"/>
        </w:rPr>
        <w:t>HABEAS CORPUS. FURTO QUALIFICADO. prisão preventiva. REQUISITOS. AUSÊNCIA DE HIPÓTESE DE CONSTRANGIMENTO ILEGAL.</w:t>
      </w:r>
    </w:p>
    <w:p w14:paraId="66075E97" w14:textId="77777777" w:rsidR="008867D2" w:rsidRDefault="00000000">
      <w:pPr>
        <w:pBdr>
          <w:top w:val="nil"/>
          <w:left w:val="nil"/>
          <w:bottom w:val="nil"/>
          <w:right w:val="nil"/>
          <w:between w:val="nil"/>
        </w:pBdr>
        <w:spacing w:after="60"/>
        <w:ind w:left="2835"/>
        <w:rPr>
          <w:i/>
          <w:color w:val="FF00FF"/>
          <w:sz w:val="22"/>
          <w:szCs w:val="22"/>
        </w:rPr>
      </w:pPr>
      <w:r>
        <w:rPr>
          <w:b/>
          <w:i/>
          <w:color w:val="000000"/>
          <w:sz w:val="22"/>
          <w:szCs w:val="22"/>
        </w:rPr>
        <w:t>1. REQUISITOS DA PRISÃO PREVENTIVA. O decreto de prisão cautelar, além de bem fundamentado, está devidamente apoiado em valores protegidos pela ordem constitucional em igualdade de relevância com a liberdade individual – a tutela da ordem pública e conveniência da instrução criminal.</w:t>
      </w:r>
    </w:p>
    <w:p w14:paraId="43C4A437" w14:textId="77777777" w:rsidR="008867D2" w:rsidRDefault="00000000">
      <w:pPr>
        <w:pBdr>
          <w:top w:val="nil"/>
          <w:left w:val="nil"/>
          <w:bottom w:val="nil"/>
          <w:right w:val="nil"/>
          <w:between w:val="nil"/>
        </w:pBdr>
        <w:spacing w:after="60"/>
        <w:ind w:left="2835"/>
        <w:rPr>
          <w:i/>
          <w:color w:val="000000"/>
          <w:sz w:val="22"/>
          <w:szCs w:val="22"/>
        </w:rPr>
      </w:pPr>
      <w:r>
        <w:rPr>
          <w:b/>
          <w:i/>
          <w:color w:val="000000"/>
          <w:sz w:val="22"/>
          <w:szCs w:val="22"/>
        </w:rPr>
        <w:t xml:space="preserve">2. FUMUS COMISSI DELICTI E PERICULUM IN LIBERTATIS. Merece ênfase não só a gravidade ínsita ao delito imputado, mas também as severas circunstâncias fáticas descritas nos elementos indiciários que instruem o writ. Segundo consta, o paciente é proprietário do estabelecimento comercial Fábrica de pães “pães e rosas”, local em que foram apreendidas cerca de 25 toneladas de queijo, objeto de crime. De acordo com as investigações, o motorista do caminhão que transportava a carga (T.B.F.) teria registrado ocorrência noticiando o roubo do carregamento, sendo, posteriormente, visto por testemunhas transportando o produto para outros dois </w:t>
      </w:r>
      <w:r>
        <w:rPr>
          <w:b/>
          <w:i/>
          <w:color w:val="000000"/>
          <w:sz w:val="22"/>
          <w:szCs w:val="22"/>
        </w:rPr>
        <w:lastRenderedPageBreak/>
        <w:t xml:space="preserve">caminhões, que conduziram os alimentos até a fábrica do paciente. Assim, conforme se depreende dos elementos coletados na seara inquisitiva, o agente acondicionou a carga roubada nas câmaras frias constantes em seu estabelecimento, a partir de ajuste prévio realizado com T.B.F. E em que pese o paciente não registre antecedentes, a afirmação de necessidade de resguardo da ordem pública para acautelamento do meio social está motivada na gravidade concreta do crime imputado, responsável por avultar o sentimento de insegurança dos cidadãos frente ao seu patrimônio. Consoante constatações do Magistrado da origem, inclusive, “pode tratar-se de uma quadrilha extremamente organizada, que utiliza diversas pessoas para efetuar roubo de cargas de caminhões”, o que fundamenta </w:t>
      </w:r>
      <w:proofErr w:type="gramStart"/>
      <w:r>
        <w:rPr>
          <w:b/>
          <w:i/>
          <w:color w:val="000000"/>
          <w:sz w:val="22"/>
          <w:szCs w:val="22"/>
        </w:rPr>
        <w:t>a  necessidade</w:t>
      </w:r>
      <w:proofErr w:type="gramEnd"/>
      <w:r>
        <w:rPr>
          <w:b/>
          <w:i/>
          <w:color w:val="000000"/>
          <w:sz w:val="22"/>
          <w:szCs w:val="22"/>
        </w:rPr>
        <w:t xml:space="preserve"> da preservação da medida extrema. Nesse contexto, fica evidente a configuração do periculum </w:t>
      </w:r>
      <w:proofErr w:type="spellStart"/>
      <w:r>
        <w:rPr>
          <w:b/>
          <w:i/>
          <w:color w:val="000000"/>
          <w:sz w:val="22"/>
          <w:szCs w:val="22"/>
        </w:rPr>
        <w:t>libertatis</w:t>
      </w:r>
      <w:proofErr w:type="spellEnd"/>
      <w:r>
        <w:rPr>
          <w:b/>
          <w:i/>
          <w:color w:val="000000"/>
          <w:sz w:val="22"/>
          <w:szCs w:val="22"/>
        </w:rPr>
        <w:t>, o que conduz à conclusão de que a prisão preventiva foi corretamente decretada, sendo insuficiente a imposição de outra medida cautelar.</w:t>
      </w:r>
    </w:p>
    <w:p w14:paraId="69DCB841" w14:textId="77777777" w:rsidR="008867D2" w:rsidRDefault="00000000">
      <w:pPr>
        <w:pBdr>
          <w:top w:val="nil"/>
          <w:left w:val="nil"/>
          <w:bottom w:val="nil"/>
          <w:right w:val="nil"/>
          <w:between w:val="nil"/>
        </w:pBdr>
        <w:spacing w:after="60"/>
        <w:ind w:left="2835"/>
        <w:rPr>
          <w:i/>
          <w:color w:val="000000"/>
          <w:sz w:val="22"/>
          <w:szCs w:val="22"/>
        </w:rPr>
      </w:pPr>
      <w:r>
        <w:rPr>
          <w:b/>
          <w:i/>
          <w:color w:val="000000"/>
          <w:sz w:val="22"/>
          <w:szCs w:val="22"/>
        </w:rPr>
        <w:t>3. CONDIÇÕES PESSOAIS FAVORÁVEIS. Assente a jurisprudência do Superior Tribunal de Justiça, entendimento que é refletido na jurisprudência desta Câmara, no sentido de que eventuais condições pessoais favoráveis do agente não obstam a decretação da prisão preventiva, nem conferem direito subjetivo à concessão de liberdade provisória.</w:t>
      </w:r>
    </w:p>
    <w:p w14:paraId="5395937E" w14:textId="77777777" w:rsidR="008867D2" w:rsidRDefault="00000000">
      <w:pPr>
        <w:pBdr>
          <w:top w:val="nil"/>
          <w:left w:val="nil"/>
          <w:bottom w:val="nil"/>
          <w:right w:val="nil"/>
          <w:between w:val="nil"/>
        </w:pBdr>
        <w:spacing w:after="60"/>
        <w:ind w:left="2835"/>
        <w:rPr>
          <w:i/>
          <w:color w:val="000000"/>
          <w:sz w:val="22"/>
          <w:szCs w:val="22"/>
        </w:rPr>
      </w:pPr>
      <w:r>
        <w:rPr>
          <w:b/>
          <w:i/>
          <w:color w:val="000000"/>
          <w:sz w:val="22"/>
          <w:szCs w:val="22"/>
        </w:rPr>
        <w:t>4.DESPROPORCIONALIDADE DA MEDIDA CONSIDERANDO POSSÍVEL REPRIMENDA A SER APLICADA. A prisão preventiva é hipótese de segregação cautelar sob pressupostos específicos, não se tratando de antecipação de pena. É irrelevante que a provável reprimenda a ser aplicada, em caso de condenação, ensejaria a fixação de regime mais brando ou justificaria a substituição por restritivas de direitos.</w:t>
      </w:r>
    </w:p>
    <w:p w14:paraId="2C48289C" w14:textId="77777777" w:rsidR="008867D2" w:rsidRDefault="00000000">
      <w:pPr>
        <w:pBdr>
          <w:top w:val="nil"/>
          <w:left w:val="nil"/>
          <w:bottom w:val="nil"/>
          <w:right w:val="nil"/>
          <w:between w:val="nil"/>
        </w:pBdr>
        <w:spacing w:after="60"/>
        <w:ind w:left="2835"/>
        <w:rPr>
          <w:i/>
          <w:color w:val="000000"/>
          <w:sz w:val="22"/>
          <w:szCs w:val="22"/>
        </w:rPr>
      </w:pPr>
      <w:r>
        <w:rPr>
          <w:b/>
          <w:i/>
          <w:color w:val="000000"/>
          <w:sz w:val="22"/>
          <w:szCs w:val="22"/>
        </w:rPr>
        <w:t xml:space="preserve">Ordem denegada. </w:t>
      </w:r>
    </w:p>
    <w:p w14:paraId="674AA85C" w14:textId="77777777" w:rsidR="008867D2" w:rsidRDefault="00000000">
      <w:pPr>
        <w:pBdr>
          <w:top w:val="nil"/>
          <w:left w:val="nil"/>
          <w:bottom w:val="nil"/>
          <w:right w:val="nil"/>
          <w:between w:val="nil"/>
        </w:pBdr>
        <w:spacing w:after="60"/>
        <w:ind w:left="2835"/>
        <w:rPr>
          <w:i/>
          <w:color w:val="000000"/>
          <w:sz w:val="22"/>
          <w:szCs w:val="22"/>
        </w:rPr>
      </w:pPr>
      <w:r>
        <w:rPr>
          <w:b/>
          <w:i/>
          <w:color w:val="000000"/>
          <w:sz w:val="22"/>
          <w:szCs w:val="22"/>
        </w:rPr>
        <w:t xml:space="preserve"> </w:t>
      </w:r>
    </w:p>
    <w:p w14:paraId="3629BA66" w14:textId="77777777" w:rsidR="008867D2" w:rsidRDefault="008867D2">
      <w:pPr>
        <w:pBdr>
          <w:top w:val="nil"/>
          <w:left w:val="nil"/>
          <w:bottom w:val="nil"/>
          <w:right w:val="nil"/>
          <w:between w:val="nil"/>
        </w:pBdr>
        <w:spacing w:after="60" w:line="360" w:lineRule="auto"/>
        <w:ind w:firstLine="1418"/>
        <w:rPr>
          <w:color w:val="000000"/>
        </w:rPr>
      </w:pPr>
    </w:p>
    <w:p w14:paraId="79E0A0E2" w14:textId="77777777" w:rsidR="008867D2" w:rsidRDefault="00000000">
      <w:pPr>
        <w:pBdr>
          <w:top w:val="nil"/>
          <w:left w:val="nil"/>
          <w:bottom w:val="nil"/>
          <w:right w:val="nil"/>
          <w:between w:val="nil"/>
        </w:pBdr>
        <w:spacing w:after="60" w:line="360" w:lineRule="auto"/>
        <w:ind w:firstLine="1418"/>
        <w:rPr>
          <w:color w:val="000000"/>
        </w:rPr>
      </w:pPr>
      <w:r>
        <w:rPr>
          <w:color w:val="000000"/>
        </w:rPr>
        <w:lastRenderedPageBreak/>
        <w:t xml:space="preserve">Considerando, então, que, por esta ação constitucional, o impetrante apenas reitera a alegação sem afirmar modificação de circunstância que justifique a realização de novo exame, não conheço do </w:t>
      </w:r>
      <w:r>
        <w:rPr>
          <w:i/>
          <w:color w:val="000000"/>
        </w:rPr>
        <w:t xml:space="preserve">writ </w:t>
      </w:r>
      <w:r>
        <w:rPr>
          <w:color w:val="000000"/>
        </w:rPr>
        <w:t>nessa parte.</w:t>
      </w:r>
    </w:p>
    <w:p w14:paraId="39890965" w14:textId="77777777" w:rsidR="008867D2" w:rsidRDefault="00000000">
      <w:pPr>
        <w:pBdr>
          <w:top w:val="nil"/>
          <w:left w:val="nil"/>
          <w:bottom w:val="nil"/>
          <w:right w:val="nil"/>
          <w:between w:val="nil"/>
        </w:pBdr>
        <w:spacing w:after="60" w:line="360" w:lineRule="auto"/>
        <w:ind w:firstLine="1418"/>
        <w:rPr>
          <w:color w:val="000000"/>
        </w:rPr>
      </w:pPr>
      <w:r>
        <w:rPr>
          <w:color w:val="000000"/>
        </w:rPr>
        <w:t>Insta salientar que o noticiado arquivamento do feito no atinente ao crime de comunicação falsa de crime em nada altera a situação que motivou a confirmação da segregação cautelar do paciente, qual seja, a gravidade concreta dos fatos a ele imputados na exordial acusatória que, inclusive, já foi recebida.</w:t>
      </w:r>
    </w:p>
    <w:p w14:paraId="593A34F1" w14:textId="77777777" w:rsidR="008867D2" w:rsidRDefault="00000000">
      <w:pPr>
        <w:pBdr>
          <w:top w:val="nil"/>
          <w:left w:val="nil"/>
          <w:bottom w:val="nil"/>
          <w:right w:val="nil"/>
          <w:between w:val="nil"/>
        </w:pBdr>
        <w:spacing w:after="60" w:line="360" w:lineRule="auto"/>
        <w:ind w:firstLine="1418"/>
        <w:rPr>
          <w:color w:val="000000"/>
        </w:rPr>
      </w:pPr>
      <w:r>
        <w:rPr>
          <w:color w:val="000000"/>
        </w:rPr>
        <w:t>No restante, a ordem deve ser denegada.</w:t>
      </w:r>
    </w:p>
    <w:p w14:paraId="290DE5CE" w14:textId="77777777" w:rsidR="008867D2" w:rsidRDefault="00000000">
      <w:pPr>
        <w:pBdr>
          <w:top w:val="nil"/>
          <w:left w:val="nil"/>
          <w:bottom w:val="nil"/>
          <w:right w:val="nil"/>
          <w:between w:val="nil"/>
        </w:pBdr>
        <w:spacing w:after="60" w:line="360" w:lineRule="auto"/>
        <w:ind w:firstLine="1418"/>
        <w:rPr>
          <w:color w:val="000000"/>
        </w:rPr>
      </w:pPr>
      <w:r>
        <w:rPr>
          <w:color w:val="000000"/>
        </w:rPr>
        <w:t xml:space="preserve">Quanto à alegação de </w:t>
      </w:r>
      <w:r>
        <w:rPr>
          <w:i/>
          <w:color w:val="000000"/>
        </w:rPr>
        <w:t xml:space="preserve">excesso de prazo na formação da culpa, </w:t>
      </w:r>
      <w:r>
        <w:rPr>
          <w:color w:val="000000"/>
        </w:rPr>
        <w:t xml:space="preserve">tenho que não se encontra configurada qualquer ilegalidade, pois o período da segregação cautelar não se mostra incompatível com o princípio da razoabilidade, tampouco se verifica mora processual decorrente de inércia imputável ao aparato judicial ou das diligências postuladas pela acusação. </w:t>
      </w:r>
    </w:p>
    <w:p w14:paraId="1535EB07" w14:textId="77777777" w:rsidR="008867D2" w:rsidRDefault="00000000">
      <w:pPr>
        <w:pBdr>
          <w:top w:val="nil"/>
          <w:left w:val="nil"/>
          <w:bottom w:val="nil"/>
          <w:right w:val="nil"/>
          <w:between w:val="nil"/>
        </w:pBdr>
        <w:spacing w:after="60" w:line="360" w:lineRule="auto"/>
        <w:ind w:firstLine="1418"/>
        <w:rPr>
          <w:color w:val="000000"/>
        </w:rPr>
      </w:pPr>
      <w:r>
        <w:rPr>
          <w:color w:val="000000"/>
        </w:rPr>
        <w:t>À luz das informações prestadas pela autoridade coatora, infere-se que a prisão preventiva foi decretada em 25.01.2016. A exordial acusatória foi oferecida contra três denunciados. E são treze as testemunhas arroladas pela acusação. Tais circunstâncias, à evidência, justificam a dilação proporcional do prazo para o encerramento da instrução processual, sem configurar constrangimento ilegal à liberdade dos pacientes em custódia cautelar. Ainda assim, cumpre ressaltar que o Juízo de origem já designou audiência de instrução para data próxima, prevista para o dia 24.04.2016.</w:t>
      </w:r>
    </w:p>
    <w:p w14:paraId="50862131" w14:textId="77777777" w:rsidR="008867D2" w:rsidRDefault="00000000">
      <w:pPr>
        <w:pBdr>
          <w:top w:val="nil"/>
          <w:left w:val="nil"/>
          <w:bottom w:val="nil"/>
          <w:right w:val="nil"/>
          <w:between w:val="nil"/>
        </w:pBdr>
        <w:spacing w:after="60" w:line="360" w:lineRule="auto"/>
        <w:ind w:firstLine="1418"/>
        <w:rPr>
          <w:color w:val="000000"/>
        </w:rPr>
      </w:pPr>
      <w:r>
        <w:rPr>
          <w:color w:val="000000"/>
        </w:rPr>
        <w:t>Em síntese, presentes os pressupostos para a manutenção da custódia cautelar (examinados no HC n.º 70068135730), e não existindo constrangimento ilegal a ser reparado por esta ação constitucional, a solução deve ser de denegação da ordem.</w:t>
      </w:r>
    </w:p>
    <w:p w14:paraId="44B430BD" w14:textId="77777777" w:rsidR="008867D2" w:rsidRDefault="00000000">
      <w:pPr>
        <w:pBdr>
          <w:top w:val="nil"/>
          <w:left w:val="nil"/>
          <w:bottom w:val="nil"/>
          <w:right w:val="nil"/>
          <w:between w:val="nil"/>
        </w:pBdr>
        <w:spacing w:after="60" w:line="360" w:lineRule="auto"/>
        <w:ind w:firstLine="1418"/>
        <w:rPr>
          <w:color w:val="000000"/>
        </w:rPr>
      </w:pPr>
      <w:r>
        <w:rPr>
          <w:b/>
          <w:color w:val="000000"/>
        </w:rPr>
        <w:lastRenderedPageBreak/>
        <w:t xml:space="preserve">Por esses fundamentos, voto pelo parcial conhecimento da ação constitucional e, na parte em que conhecido o </w:t>
      </w:r>
      <w:r>
        <w:rPr>
          <w:b/>
          <w:i/>
          <w:color w:val="000000"/>
        </w:rPr>
        <w:t xml:space="preserve">writ, </w:t>
      </w:r>
      <w:r>
        <w:rPr>
          <w:b/>
          <w:color w:val="000000"/>
        </w:rPr>
        <w:t>pela denegação da ordem.</w:t>
      </w:r>
    </w:p>
    <w:p w14:paraId="4FBE97A1" w14:textId="77777777" w:rsidR="008867D2" w:rsidRDefault="008867D2"/>
    <w:p w14:paraId="5DCBD494" w14:textId="77777777" w:rsidR="008867D2" w:rsidRDefault="00000000">
      <w:pPr>
        <w:pBdr>
          <w:top w:val="nil"/>
          <w:left w:val="nil"/>
          <w:bottom w:val="nil"/>
          <w:right w:val="nil"/>
          <w:between w:val="nil"/>
        </w:pBdr>
        <w:spacing w:after="60" w:line="360" w:lineRule="auto"/>
        <w:rPr>
          <w:color w:val="000000"/>
        </w:rPr>
      </w:pPr>
      <w:proofErr w:type="spellStart"/>
      <w:r>
        <w:rPr>
          <w:b/>
          <w:smallCaps/>
          <w:color w:val="000000"/>
        </w:rPr>
        <w:t>DES.ª</w:t>
      </w:r>
      <w:proofErr w:type="spellEnd"/>
      <w:r>
        <w:rPr>
          <w:b/>
          <w:smallCaps/>
          <w:color w:val="000000"/>
        </w:rPr>
        <w:t xml:space="preserve"> NAELE OCHOA PIAZZETA (PRESIDENTE)</w:t>
      </w:r>
      <w:r>
        <w:rPr>
          <w:color w:val="000000"/>
        </w:rPr>
        <w:t xml:space="preserve"> - De acordo com o(a) Relator(a).</w:t>
      </w:r>
    </w:p>
    <w:p w14:paraId="6FA70A7A" w14:textId="77777777" w:rsidR="008867D2" w:rsidRDefault="00000000">
      <w:pPr>
        <w:pBdr>
          <w:top w:val="nil"/>
          <w:left w:val="nil"/>
          <w:bottom w:val="nil"/>
          <w:right w:val="nil"/>
          <w:between w:val="nil"/>
        </w:pBdr>
        <w:spacing w:after="60" w:line="360" w:lineRule="auto"/>
        <w:rPr>
          <w:color w:val="000000"/>
        </w:rPr>
      </w:pPr>
      <w:proofErr w:type="spellStart"/>
      <w:r>
        <w:rPr>
          <w:b/>
          <w:smallCaps/>
          <w:color w:val="000000"/>
        </w:rPr>
        <w:t>DES.ª</w:t>
      </w:r>
      <w:proofErr w:type="spellEnd"/>
      <w:r>
        <w:rPr>
          <w:b/>
          <w:smallCaps/>
          <w:color w:val="000000"/>
        </w:rPr>
        <w:t xml:space="preserve"> ISABEL DE BORBA LUCAS</w:t>
      </w:r>
      <w:r>
        <w:rPr>
          <w:color w:val="000000"/>
        </w:rPr>
        <w:t xml:space="preserve"> - De acordo com o(a) Relator(a).</w:t>
      </w:r>
    </w:p>
    <w:p w14:paraId="7649ECEB" w14:textId="77777777" w:rsidR="008867D2" w:rsidRDefault="008867D2">
      <w:pPr>
        <w:pBdr>
          <w:top w:val="nil"/>
          <w:left w:val="nil"/>
          <w:bottom w:val="nil"/>
          <w:right w:val="nil"/>
          <w:between w:val="nil"/>
        </w:pBdr>
        <w:spacing w:after="60" w:line="360" w:lineRule="auto"/>
        <w:rPr>
          <w:b/>
          <w:smallCaps/>
          <w:color w:val="000000"/>
        </w:rPr>
      </w:pPr>
    </w:p>
    <w:p w14:paraId="0D12E44B" w14:textId="77777777" w:rsidR="008867D2" w:rsidRDefault="00000000">
      <w:pPr>
        <w:pBdr>
          <w:top w:val="nil"/>
          <w:left w:val="nil"/>
          <w:bottom w:val="nil"/>
          <w:right w:val="nil"/>
          <w:between w:val="nil"/>
        </w:pBdr>
        <w:spacing w:after="60" w:line="360" w:lineRule="auto"/>
        <w:rPr>
          <w:smallCaps/>
          <w:color w:val="000000"/>
        </w:rPr>
      </w:pPr>
      <w:proofErr w:type="spellStart"/>
      <w:r>
        <w:rPr>
          <w:b/>
          <w:smallCaps/>
          <w:color w:val="000000"/>
        </w:rPr>
        <w:t>DES.ª</w:t>
      </w:r>
      <w:proofErr w:type="spellEnd"/>
      <w:r>
        <w:rPr>
          <w:b/>
          <w:smallCaps/>
          <w:color w:val="000000"/>
        </w:rPr>
        <w:t xml:space="preserve"> NAELE OCHOA PIAZZETA</w:t>
      </w:r>
      <w:r>
        <w:rPr>
          <w:color w:val="000000"/>
        </w:rPr>
        <w:t xml:space="preserve"> - Presidente - Habeas Corpus nº 70068850668, Comarca de Uruguaiana: </w:t>
      </w:r>
      <w:r>
        <w:rPr>
          <w:smallCaps/>
          <w:color w:val="000000"/>
        </w:rPr>
        <w:t>"“À UNANIMIDADE, CONHECERAM PARCIALMENTE DA AÇÃO CONSTITUCIONAL E, NA PARTE EM QUE CONHECIDO O WRIT, DENEGARAM A ORDEM.”"</w:t>
      </w:r>
    </w:p>
    <w:p w14:paraId="28CCBA89" w14:textId="77777777" w:rsidR="008867D2" w:rsidRDefault="008867D2"/>
    <w:p w14:paraId="511CD077" w14:textId="77777777" w:rsidR="008867D2" w:rsidRDefault="008867D2"/>
    <w:p w14:paraId="597655FF" w14:textId="77777777" w:rsidR="008867D2" w:rsidRDefault="00000000">
      <w:r>
        <w:t xml:space="preserve">Julgador(a) de 1º Grau: </w:t>
      </w:r>
    </w:p>
    <w:sectPr w:rsidR="008867D2">
      <w:headerReference w:type="even" r:id="rId6"/>
      <w:headerReference w:type="default" r:id="rId7"/>
      <w:footerReference w:type="even" r:id="rId8"/>
      <w:footerReference w:type="default" r:id="rId9"/>
      <w:headerReference w:type="first" r:id="rId10"/>
      <w:footerReference w:type="first" r:id="rId11"/>
      <w:pgSz w:w="11907" w:h="16840"/>
      <w:pgMar w:top="2268" w:right="1843" w:bottom="1162" w:left="1843"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3F84" w14:textId="77777777" w:rsidR="00755EB4" w:rsidRDefault="00755EB4">
      <w:r>
        <w:separator/>
      </w:r>
    </w:p>
  </w:endnote>
  <w:endnote w:type="continuationSeparator" w:id="0">
    <w:p w14:paraId="47A2E8E2" w14:textId="77777777" w:rsidR="00755EB4" w:rsidRDefault="0075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0C97" w14:textId="77777777" w:rsidR="008867D2" w:rsidRDefault="008867D2">
    <w:pPr>
      <w:pBdr>
        <w:top w:val="nil"/>
        <w:left w:val="nil"/>
        <w:bottom w:val="nil"/>
        <w:right w:val="nil"/>
        <w:between w:val="nil"/>
      </w:pBdr>
      <w:tabs>
        <w:tab w:val="center" w:pos="4253"/>
        <w:tab w:val="right" w:pos="850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8B14" w14:textId="77777777" w:rsidR="008867D2" w:rsidRDefault="00000000">
    <w:pPr>
      <w:pBdr>
        <w:top w:val="nil"/>
        <w:left w:val="nil"/>
        <w:bottom w:val="nil"/>
        <w:right w:val="nil"/>
        <w:between w:val="nil"/>
      </w:pBdr>
      <w:tabs>
        <w:tab w:val="center" w:pos="4253"/>
        <w:tab w:val="right" w:pos="8505"/>
      </w:tabs>
      <w:jc w:val="right"/>
      <w:rPr>
        <w:color w:val="000000"/>
      </w:rPr>
    </w:pPr>
    <w:r>
      <w:rPr>
        <w:color w:val="000000"/>
      </w:rPr>
      <w:fldChar w:fldCharType="begin"/>
    </w:r>
    <w:r>
      <w:rPr>
        <w:color w:val="000000"/>
      </w:rPr>
      <w:instrText>PAGE</w:instrText>
    </w:r>
    <w:r>
      <w:rPr>
        <w:color w:val="000000"/>
      </w:rPr>
      <w:fldChar w:fldCharType="separate"/>
    </w:r>
    <w:r w:rsidR="00B776A2">
      <w:rPr>
        <w:noProof/>
        <w:color w:val="000000"/>
      </w:rPr>
      <w:t>1</w:t>
    </w:r>
    <w:r>
      <w:rPr>
        <w:color w:val="000000"/>
      </w:rPr>
      <w:fldChar w:fldCharType="end"/>
    </w:r>
  </w:p>
  <w:p w14:paraId="5DE96118" w14:textId="77777777" w:rsidR="008867D2" w:rsidRDefault="00000000">
    <w:pPr>
      <w:pBdr>
        <w:top w:val="nil"/>
        <w:left w:val="nil"/>
        <w:bottom w:val="nil"/>
        <w:right w:val="nil"/>
        <w:between w:val="nil"/>
      </w:pBdr>
      <w:tabs>
        <w:tab w:val="center" w:pos="4253"/>
        <w:tab w:val="right" w:pos="8505"/>
      </w:tabs>
      <w:ind w:right="360"/>
      <w:rPr>
        <w:color w:val="000000"/>
      </w:rPr>
    </w:pPr>
    <w:r>
      <w:rPr>
        <w:color w:val="00000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0E05" w14:textId="77777777" w:rsidR="008867D2" w:rsidRDefault="008867D2">
    <w:pPr>
      <w:pBdr>
        <w:top w:val="nil"/>
        <w:left w:val="nil"/>
        <w:bottom w:val="nil"/>
        <w:right w:val="nil"/>
        <w:between w:val="nil"/>
      </w:pBdr>
      <w:tabs>
        <w:tab w:val="center" w:pos="4253"/>
        <w:tab w:val="right" w:pos="850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EB30" w14:textId="77777777" w:rsidR="00755EB4" w:rsidRDefault="00755EB4">
      <w:r>
        <w:separator/>
      </w:r>
    </w:p>
  </w:footnote>
  <w:footnote w:type="continuationSeparator" w:id="0">
    <w:p w14:paraId="01C219CD" w14:textId="77777777" w:rsidR="00755EB4" w:rsidRDefault="0075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0627"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C90F" w14:textId="77777777" w:rsidR="008867D2" w:rsidRDefault="00000000">
    <w:pPr>
      <w:pBdr>
        <w:top w:val="nil"/>
        <w:left w:val="nil"/>
        <w:bottom w:val="nil"/>
        <w:right w:val="nil"/>
        <w:between w:val="nil"/>
      </w:pBdr>
      <w:tabs>
        <w:tab w:val="center" w:pos="4419"/>
        <w:tab w:val="right" w:pos="8838"/>
      </w:tabs>
      <w:rPr>
        <w:smallCaps/>
        <w:color w:val="000000"/>
        <w:sz w:val="22"/>
        <w:szCs w:val="22"/>
      </w:rPr>
    </w:pPr>
    <w:r>
      <w:rPr>
        <w:noProof/>
      </w:rPr>
      <mc:AlternateContent>
        <mc:Choice Requires="wps">
          <w:drawing>
            <wp:anchor distT="0" distB="0" distL="114300" distR="114300" simplePos="0" relativeHeight="251658240" behindDoc="0" locked="0" layoutInCell="1" hidden="0" allowOverlap="1" wp14:anchorId="201DCB65" wp14:editId="3210AD25">
              <wp:simplePos x="0" y="0"/>
              <wp:positionH relativeFrom="column">
                <wp:posOffset>5257800</wp:posOffset>
              </wp:positionH>
              <wp:positionV relativeFrom="paragraph">
                <wp:posOffset>-128903</wp:posOffset>
              </wp:positionV>
              <wp:extent cx="791845" cy="792480"/>
              <wp:effectExtent l="0" t="0" r="0" b="0"/>
              <wp:wrapNone/>
              <wp:docPr id="1" name="Retângulo 1"/>
              <wp:cNvGraphicFramePr/>
              <a:graphic xmlns:a="http://schemas.openxmlformats.org/drawingml/2006/main">
                <a:graphicData uri="http://schemas.microsoft.com/office/word/2010/wordprocessingShape">
                  <wps:wsp>
                    <wps:cNvSpPr/>
                    <wps:spPr>
                      <a:xfrm>
                        <a:off x="0" y="0"/>
                        <a:ext cx="791845" cy="792480"/>
                      </a:xfrm>
                      <a:prstGeom prst="rect">
                        <a:avLst/>
                      </a:prstGeom>
                      <a:solidFill>
                        <a:srgbClr val="000000"/>
                      </a:solidFill>
                      <a:ln w="9525" cap="flat" cmpd="sng" algn="ctr">
                        <a:no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5257800</wp:posOffset>
              </wp:positionH>
              <wp:positionV relativeFrom="paragraph">
                <wp:posOffset>-128903</wp:posOffset>
              </wp:positionV>
              <wp:extent cx="791845" cy="79248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1845" cy="7924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4CF3AE9" wp14:editId="5D13C7A5">
          <wp:simplePos x="0" y="0"/>
          <wp:positionH relativeFrom="column">
            <wp:posOffset>-74929</wp:posOffset>
          </wp:positionH>
          <wp:positionV relativeFrom="paragraph">
            <wp:posOffset>-14604</wp:posOffset>
          </wp:positionV>
          <wp:extent cx="504825" cy="65722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04825" cy="65722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5ADEFE53" wp14:editId="37CF99E2">
              <wp:simplePos x="0" y="0"/>
              <wp:positionH relativeFrom="column">
                <wp:posOffset>483235</wp:posOffset>
              </wp:positionH>
              <wp:positionV relativeFrom="paragraph">
                <wp:posOffset>99695</wp:posOffset>
              </wp:positionV>
              <wp:extent cx="1775460" cy="4572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775460" cy="457200"/>
                      </a:xfrm>
                      <a:prstGeom prst="rect">
                        <a:avLst/>
                      </a:prstGeom>
                      <a:solidFill>
                        <a:srgbClr val="FFFFFF"/>
                      </a:solidFill>
                      <a:ln w="9525" cap="flat" cmpd="sng" algn="ctr">
                        <a:noFill/>
                        <a:miter lim="800000"/>
                        <a:headEnd/>
                        <a:tailEnd/>
                      </a:ln>
                    </wps:spPr>
                    <wps:txbx>
                      <w:txbxContent>
                        <w:p w14:paraId="324F43E0" w14:textId="77777777" w:rsidR="008867D2" w:rsidRDefault="00000000" w:rsidP="00B447C2">
                          <w:pPr>
                            <w:suppressAutoHyphens/>
                            <w:spacing w:line="240" w:lineRule="atLeast"/>
                            <w:ind w:leftChars="-1" w:left="-1" w:hangingChars="1" w:hanging="1"/>
                            <w:textDirection w:val="btLr"/>
                            <w:textAlignment w:val="top"/>
                            <w:outlineLvl w:val="0"/>
                            <w:rPr>
                              <w:position w:val="-1"/>
                              <w:sz w:val="14"/>
                              <w:szCs w:val="14"/>
                            </w:rPr>
                          </w:pPr>
                          <w:r w:rsidRPr="00026866" w:rsidDel="FFFFFFFF">
                            <w:rPr>
                              <w:position w:val="-1"/>
                              <w:sz w:val="14"/>
                              <w:szCs w:val="14"/>
                            </w:rPr>
                            <w:t xml:space="preserve">ESTADO DO RIO </w:t>
                          </w:r>
                          <w:r w:rsidRPr="00026866" w:rsidDel="FFFFFFFF">
                            <w:rPr>
                              <w:position w:val="-1"/>
                              <w:sz w:val="14"/>
                              <w:szCs w:val="14"/>
                            </w:rPr>
                            <w:t>GRANDE DO SUL</w:t>
                          </w:r>
                        </w:p>
                        <w:p w14:paraId="25EBBADF" w14:textId="77777777" w:rsidR="008867D2" w:rsidRDefault="00000000" w:rsidP="00B447C2">
                          <w:pPr>
                            <w:suppressAutoHyphens/>
                            <w:spacing w:line="240" w:lineRule="atLeast"/>
                            <w:ind w:leftChars="-1" w:hangingChars="1" w:hanging="2"/>
                            <w:textDirection w:val="btLr"/>
                            <w:textAlignment w:val="top"/>
                            <w:outlineLvl w:val="0"/>
                            <w:rPr>
                              <w:position w:val="-1"/>
                            </w:rPr>
                          </w:pPr>
                          <w:r w:rsidRPr="00026866" w:rsidDel="FFFFFFFF">
                            <w:rPr>
                              <w:position w:val="-1"/>
                            </w:rPr>
                            <w:t>PODER JUDICIÁRIO</w:t>
                          </w:r>
                        </w:p>
                        <w:p w14:paraId="5F6CD653" w14:textId="77777777" w:rsidR="008867D2" w:rsidRDefault="00000000" w:rsidP="00B447C2">
                          <w:pPr>
                            <w:suppressAutoHyphens/>
                            <w:spacing w:line="240" w:lineRule="atLeast"/>
                            <w:ind w:leftChars="-1" w:hangingChars="1" w:hanging="2"/>
                            <w:textDirection w:val="btLr"/>
                            <w:textAlignment w:val="top"/>
                            <w:outlineLvl w:val="0"/>
                            <w:rPr>
                              <w:position w:val="-1"/>
                              <w:sz w:val="20"/>
                              <w:szCs w:val="20"/>
                            </w:rPr>
                          </w:pPr>
                          <w:r w:rsidRPr="13379105" w:rsidDel="FFFFFFFF">
                            <w:rPr>
                              <w:position w:val="-1"/>
                              <w:sz w:val="20"/>
                              <w:szCs w:val="20"/>
                            </w:rPr>
                            <w:t>TRIBUNAL DE JUSTIÇA</w:t>
                          </w:r>
                        </w:p>
                        <w:p w14:paraId="6D671BC5" w14:textId="77777777" w:rsidR="008867D2" w:rsidRDefault="008867D2" w:rsidP="00B447C2">
                          <w:pPr>
                            <w:suppressAutoHyphens/>
                            <w:spacing w:line="240" w:lineRule="atLeast"/>
                            <w:ind w:leftChars="-1" w:hangingChars="1" w:hanging="2"/>
                            <w:textDirection w:val="btLr"/>
                            <w:textAlignment w:val="top"/>
                            <w:outlineLvl w:val="0"/>
                            <w:rPr>
                              <w:position w:val="-1"/>
                            </w:rPr>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483235</wp:posOffset>
              </wp:positionH>
              <wp:positionV relativeFrom="paragraph">
                <wp:posOffset>99695</wp:posOffset>
              </wp:positionV>
              <wp:extent cx="1775460" cy="457200"/>
              <wp:effectExtent b="0" l="0" r="0" t="0"/>
              <wp:wrapNone/>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75460" cy="457200"/>
                      </a:xfrm>
                      <a:prstGeom prst="rect"/>
                      <a:ln/>
                    </pic:spPr>
                  </pic:pic>
                </a:graphicData>
              </a:graphic>
            </wp:anchor>
          </w:drawing>
        </mc:Fallback>
      </mc:AlternateContent>
    </w:r>
  </w:p>
  <w:p w14:paraId="469C2867"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p w14:paraId="6FC6DD18"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p w14:paraId="3B1CCE37"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p w14:paraId="5B1FEE6B"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p w14:paraId="730A61EC" w14:textId="77777777" w:rsidR="008867D2" w:rsidRDefault="008867D2">
    <w:pPr>
      <w:ind w:left="3"/>
      <w:jc w:val="left"/>
      <w:rPr>
        <w:color w:val="84160B"/>
        <w:sz w:val="22"/>
        <w:szCs w:val="22"/>
      </w:rPr>
    </w:pPr>
  </w:p>
  <w:p w14:paraId="705B9FE1" w14:textId="77777777" w:rsidR="008867D2" w:rsidRDefault="00000000">
    <w:pPr>
      <w:pBdr>
        <w:top w:val="nil"/>
        <w:left w:val="nil"/>
        <w:bottom w:val="nil"/>
        <w:right w:val="nil"/>
        <w:between w:val="nil"/>
      </w:pBdr>
      <w:tabs>
        <w:tab w:val="center" w:pos="4419"/>
        <w:tab w:val="right" w:pos="8838"/>
      </w:tabs>
      <w:rPr>
        <w:smallCaps/>
        <w:color w:val="000000"/>
        <w:sz w:val="22"/>
        <w:szCs w:val="22"/>
      </w:rPr>
    </w:pPr>
    <w:r>
      <w:rPr>
        <w:smallCaps/>
        <w:color w:val="000000"/>
        <w:sz w:val="22"/>
        <w:szCs w:val="22"/>
      </w:rPr>
      <w:t>DLDT</w:t>
    </w:r>
  </w:p>
  <w:p w14:paraId="06117267" w14:textId="77777777" w:rsidR="008867D2" w:rsidRDefault="00000000">
    <w:pPr>
      <w:pBdr>
        <w:top w:val="nil"/>
        <w:left w:val="nil"/>
        <w:bottom w:val="nil"/>
        <w:right w:val="nil"/>
        <w:between w:val="nil"/>
      </w:pBdr>
      <w:tabs>
        <w:tab w:val="center" w:pos="4419"/>
        <w:tab w:val="right" w:pos="8838"/>
      </w:tabs>
      <w:rPr>
        <w:smallCaps/>
        <w:color w:val="000000"/>
        <w:sz w:val="22"/>
        <w:szCs w:val="22"/>
      </w:rPr>
    </w:pPr>
    <w:r>
      <w:rPr>
        <w:smallCaps/>
        <w:color w:val="000000"/>
        <w:sz w:val="22"/>
        <w:szCs w:val="22"/>
      </w:rPr>
      <w:t>Nº 70068850668 (Nº CNJ: 0095260-41.2016.8.21.7000)</w:t>
    </w:r>
  </w:p>
  <w:p w14:paraId="665E900A" w14:textId="77777777" w:rsidR="008867D2" w:rsidRDefault="00000000">
    <w:pPr>
      <w:pBdr>
        <w:top w:val="nil"/>
        <w:left w:val="nil"/>
        <w:bottom w:val="nil"/>
        <w:right w:val="nil"/>
        <w:between w:val="nil"/>
      </w:pBdr>
      <w:tabs>
        <w:tab w:val="center" w:pos="4419"/>
        <w:tab w:val="right" w:pos="8838"/>
      </w:tabs>
      <w:rPr>
        <w:smallCaps/>
        <w:color w:val="000000"/>
        <w:sz w:val="22"/>
        <w:szCs w:val="22"/>
      </w:rPr>
    </w:pPr>
    <w:r>
      <w:rPr>
        <w:smallCaps/>
        <w:color w:val="000000"/>
        <w:sz w:val="22"/>
        <w:szCs w:val="22"/>
      </w:rPr>
      <w:t>2016/CRIME</w:t>
    </w:r>
  </w:p>
  <w:p w14:paraId="54C8B96E"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4BF4" w14:textId="77777777" w:rsidR="008867D2" w:rsidRDefault="008867D2">
    <w:pPr>
      <w:pBdr>
        <w:top w:val="nil"/>
        <w:left w:val="nil"/>
        <w:bottom w:val="nil"/>
        <w:right w:val="nil"/>
        <w:between w:val="nil"/>
      </w:pBdr>
      <w:tabs>
        <w:tab w:val="center" w:pos="4419"/>
        <w:tab w:val="right" w:pos="8838"/>
      </w:tabs>
      <w:rPr>
        <w:smallCaps/>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D2"/>
    <w:rsid w:val="00755EB4"/>
    <w:rsid w:val="008867D2"/>
    <w:rsid w:val="00B77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F469"/>
  <w15:docId w15:val="{54853585-1B74-4C5D-9495-EBF4E5C6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1294</Words>
  <Characters>6991</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Luiz Moura</cp:lastModifiedBy>
  <cp:revision>2</cp:revision>
  <dcterms:created xsi:type="dcterms:W3CDTF">2023-01-25T12:52:00Z</dcterms:created>
  <dcterms:modified xsi:type="dcterms:W3CDTF">2023-01-25T12:52:00Z</dcterms:modified>
</cp:coreProperties>
</file>